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883FE" w14:textId="77777777" w:rsidR="0054390B" w:rsidRPr="0054390B" w:rsidRDefault="0054390B" w:rsidP="0054390B">
      <w:pPr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DISCIPLINARE PER L’AFFIDAMENTO DI INCARICO DI PATROCINIO LEGALE</w:t>
      </w:r>
    </w:p>
    <w:p w14:paraId="7FB610BA" w14:textId="77777777" w:rsidR="0054390B" w:rsidRPr="0054390B" w:rsidRDefault="0054390B" w:rsidP="0054390B">
      <w:pPr>
        <w:rPr>
          <w:rFonts w:ascii="Aptos" w:hAnsi="Aptos"/>
          <w:b/>
          <w:bCs/>
        </w:rPr>
      </w:pPr>
    </w:p>
    <w:p w14:paraId="1B6759D6" w14:textId="2DB48F72" w:rsidR="00A464A0" w:rsidRPr="00A464A0" w:rsidRDefault="00A464A0" w:rsidP="00A464A0">
      <w:pPr>
        <w:pStyle w:val="Corpotesto"/>
        <w:spacing w:before="252"/>
        <w:jc w:val="center"/>
        <w:rPr>
          <w:rFonts w:ascii="Aptos" w:hAnsi="Aptos" w:cs="Arial"/>
          <w:b/>
          <w:bCs/>
        </w:rPr>
      </w:pPr>
      <w:r w:rsidRPr="0054390B">
        <w:rPr>
          <w:rFonts w:ascii="Aptos" w:hAnsi="Aptos" w:cs="Arial"/>
          <w:b/>
          <w:bCs/>
        </w:rPr>
        <w:t>CIG: BB</w:t>
      </w:r>
      <w:r w:rsidRPr="00A464A0">
        <w:rPr>
          <w:rFonts w:ascii="Aptos" w:hAnsi="Aptos" w:cs="Arial"/>
          <w:b/>
          <w:bCs/>
        </w:rPr>
        <w:t>6B356F0E</w:t>
      </w:r>
    </w:p>
    <w:p w14:paraId="5E299BB0" w14:textId="77777777" w:rsidR="0054390B" w:rsidRPr="0054390B" w:rsidRDefault="0054390B" w:rsidP="0054390B">
      <w:pPr>
        <w:pStyle w:val="Corpotesto"/>
        <w:spacing w:before="252"/>
        <w:rPr>
          <w:rFonts w:ascii="Aptos" w:hAnsi="Aptos" w:cs="Arial"/>
        </w:rPr>
      </w:pPr>
      <w:r w:rsidRPr="0054390B">
        <w:rPr>
          <w:rFonts w:ascii="Aptos" w:hAnsi="Aptos" w:cs="Arial"/>
        </w:rPr>
        <w:t>Il giorno ______ del mese di ______ dell’anno 2026, mediante scrittura privata sottoscritta digitalmente a distanza tramite scambio di PEC, tra le parti:</w:t>
      </w:r>
    </w:p>
    <w:p w14:paraId="7D46A70B" w14:textId="77777777" w:rsidR="0054390B" w:rsidRPr="0054390B" w:rsidRDefault="0054390B" w:rsidP="0054390B">
      <w:pPr>
        <w:pStyle w:val="Corpotesto"/>
        <w:spacing w:before="252"/>
        <w:jc w:val="center"/>
        <w:rPr>
          <w:rFonts w:ascii="Aptos" w:hAnsi="Aptos" w:cs="Arial"/>
          <w:b/>
          <w:bCs/>
        </w:rPr>
      </w:pPr>
      <w:r w:rsidRPr="0054390B">
        <w:rPr>
          <w:rFonts w:ascii="Aptos" w:hAnsi="Aptos" w:cs="Arial"/>
          <w:b/>
          <w:bCs/>
        </w:rPr>
        <w:t>TRA</w:t>
      </w:r>
    </w:p>
    <w:p w14:paraId="1A8357B8" w14:textId="77777777" w:rsidR="0054390B" w:rsidRPr="0054390B" w:rsidRDefault="0054390B" w:rsidP="0054390B">
      <w:pPr>
        <w:pStyle w:val="Corpotesto"/>
        <w:spacing w:before="252"/>
        <w:rPr>
          <w:rFonts w:ascii="Aptos" w:hAnsi="Aptos" w:cs="Arial"/>
        </w:rPr>
      </w:pPr>
      <w:r w:rsidRPr="0054390B">
        <w:rPr>
          <w:rFonts w:ascii="Aptos" w:hAnsi="Aptos" w:cs="Arial"/>
        </w:rPr>
        <w:t>L’Arch. Eleonora Pini, nata a Firenze il 19/06/1978, C.F. PNILNR78H59D612T, che interviene al presente atto in qualità di Responsabile del Settore Urbanistica del Comune di Palau (C.F. 82004530901), autorizzata con Decreto del Sindaco n. 12 del 03/11/2025, di seguito denominato “Comune”;</w:t>
      </w:r>
    </w:p>
    <w:p w14:paraId="1EEC9798" w14:textId="099B303A" w:rsidR="0054390B" w:rsidRPr="0054390B" w:rsidRDefault="0054390B" w:rsidP="00A464A0">
      <w:pPr>
        <w:jc w:val="center"/>
        <w:rPr>
          <w:rFonts w:ascii="Aptos" w:hAnsi="Aptos"/>
        </w:rPr>
      </w:pPr>
      <w:r w:rsidRPr="0054390B">
        <w:rPr>
          <w:rFonts w:ascii="Aptos" w:hAnsi="Aptos"/>
        </w:rPr>
        <w:br/>
      </w:r>
      <w:r w:rsidRPr="0054390B">
        <w:rPr>
          <w:rFonts w:ascii="Aptos" w:hAnsi="Aptos"/>
          <w:b/>
          <w:bCs/>
        </w:rPr>
        <w:t>E</w:t>
      </w:r>
      <w:r w:rsidRPr="0054390B">
        <w:rPr>
          <w:rFonts w:ascii="Aptos" w:hAnsi="Aptos"/>
        </w:rPr>
        <w:br/>
        <w:t>L’</w:t>
      </w:r>
      <w:r w:rsidRPr="0054390B">
        <w:rPr>
          <w:rFonts w:ascii="Aptos" w:hAnsi="Aptos"/>
          <w:b/>
          <w:bCs/>
        </w:rPr>
        <w:t>Avv. Alberto Onorato</w:t>
      </w:r>
      <w:r w:rsidRPr="0054390B">
        <w:rPr>
          <w:rFonts w:ascii="Aptos" w:hAnsi="Aptos"/>
        </w:rPr>
        <w:t xml:space="preserve">, con studio in Cagliari, Via </w:t>
      </w:r>
      <w:r>
        <w:rPr>
          <w:rFonts w:ascii="Aptos" w:hAnsi="Aptos"/>
        </w:rPr>
        <w:t>Grazia Deledda n°49</w:t>
      </w:r>
      <w:r w:rsidRPr="0054390B">
        <w:rPr>
          <w:rFonts w:ascii="Aptos" w:hAnsi="Aptos"/>
        </w:rPr>
        <w:t xml:space="preserve">, d’ora in avanti </w:t>
      </w:r>
      <w:r w:rsidR="00B5024E" w:rsidRPr="0054390B">
        <w:rPr>
          <w:rFonts w:ascii="Aptos" w:hAnsi="Aptos"/>
        </w:rPr>
        <w:t>denominato “Professionista</w:t>
      </w:r>
      <w:r w:rsidRPr="0054390B">
        <w:rPr>
          <w:rFonts w:ascii="Aptos" w:hAnsi="Aptos"/>
        </w:rPr>
        <w:t>”;</w:t>
      </w:r>
    </w:p>
    <w:p w14:paraId="7580607B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  <w:b/>
          <w:bCs/>
        </w:rPr>
        <w:t>SI CONVIENE E SI STIPULA QUANTO SEGUE</w:t>
      </w:r>
    </w:p>
    <w:p w14:paraId="59024CB6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1 - Oggetto dell’incarico</w:t>
      </w:r>
    </w:p>
    <w:p w14:paraId="4845D009" w14:textId="07217AAB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>Il Comune affida al Professionista, che accetta, l’incarico di assistenza, rappresentanza e difesa in giudizio dell’Ente nel procedimento dinanzi al </w:t>
      </w:r>
      <w:r w:rsidRPr="0054390B">
        <w:rPr>
          <w:rFonts w:ascii="Aptos" w:hAnsi="Aptos"/>
          <w:b/>
          <w:bCs/>
        </w:rPr>
        <w:t>Consiglio di Stato (R.G. n. 1965/2026)</w:t>
      </w:r>
      <w:r w:rsidRPr="0054390B">
        <w:rPr>
          <w:rFonts w:ascii="Aptos" w:hAnsi="Aptos"/>
        </w:rPr>
        <w:t xml:space="preserve"> promosso dal Consorzio Urbanistico dei Proprietari di Punta Sardegna e Porto Rafael, come meglio individuato nella determinazione n. </w:t>
      </w:r>
      <w:r w:rsidRPr="0054390B">
        <w:rPr>
          <w:rFonts w:ascii="Aptos" w:hAnsi="Aptos"/>
          <w:highlight w:val="yellow"/>
        </w:rPr>
        <w:t>…………… del ……</w:t>
      </w:r>
      <w:proofErr w:type="gramStart"/>
      <w:r w:rsidRPr="0054390B">
        <w:rPr>
          <w:rFonts w:ascii="Aptos" w:hAnsi="Aptos"/>
          <w:highlight w:val="yellow"/>
        </w:rPr>
        <w:t>…….</w:t>
      </w:r>
      <w:proofErr w:type="gramEnd"/>
      <w:r w:rsidRPr="0054390B">
        <w:rPr>
          <w:rFonts w:ascii="Aptos" w:hAnsi="Aptos"/>
          <w:highlight w:val="yellow"/>
        </w:rPr>
        <w:t>.</w:t>
      </w:r>
    </w:p>
    <w:p w14:paraId="394AD504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2 - Contenuto delle prestazioni</w:t>
      </w:r>
    </w:p>
    <w:p w14:paraId="06DADBF0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>L'incarico comprende:</w:t>
      </w:r>
    </w:p>
    <w:p w14:paraId="153445BB" w14:textId="77777777" w:rsidR="0054390B" w:rsidRPr="0054390B" w:rsidRDefault="0054390B" w:rsidP="0054390B">
      <w:pPr>
        <w:numPr>
          <w:ilvl w:val="0"/>
          <w:numId w:val="1"/>
        </w:numPr>
        <w:jc w:val="both"/>
        <w:rPr>
          <w:rFonts w:ascii="Aptos" w:hAnsi="Aptos"/>
        </w:rPr>
      </w:pPr>
      <w:r w:rsidRPr="0054390B">
        <w:rPr>
          <w:rFonts w:ascii="Aptos" w:hAnsi="Aptos"/>
        </w:rPr>
        <w:t>Lo studio della controversia e l'esame della sentenza TAR Sardegna n. 1075/2025;</w:t>
      </w:r>
    </w:p>
    <w:p w14:paraId="1163CB9D" w14:textId="77777777" w:rsidR="0054390B" w:rsidRPr="0054390B" w:rsidRDefault="0054390B" w:rsidP="0054390B">
      <w:pPr>
        <w:numPr>
          <w:ilvl w:val="0"/>
          <w:numId w:val="1"/>
        </w:numPr>
        <w:jc w:val="both"/>
        <w:rPr>
          <w:rFonts w:ascii="Aptos" w:hAnsi="Aptos"/>
        </w:rPr>
      </w:pPr>
      <w:r w:rsidRPr="0054390B">
        <w:rPr>
          <w:rFonts w:ascii="Aptos" w:hAnsi="Aptos"/>
        </w:rPr>
        <w:t>La redazione e il deposito di tutti gli atti difensivi (memorie di costituzione, appelli incidentali, note d'udienza);</w:t>
      </w:r>
    </w:p>
    <w:p w14:paraId="3C86EDBF" w14:textId="77777777" w:rsidR="0054390B" w:rsidRPr="0054390B" w:rsidRDefault="0054390B" w:rsidP="0054390B">
      <w:pPr>
        <w:numPr>
          <w:ilvl w:val="0"/>
          <w:numId w:val="1"/>
        </w:numPr>
        <w:jc w:val="both"/>
        <w:rPr>
          <w:rFonts w:ascii="Aptos" w:hAnsi="Aptos"/>
        </w:rPr>
      </w:pPr>
      <w:r w:rsidRPr="0054390B">
        <w:rPr>
          <w:rFonts w:ascii="Aptos" w:hAnsi="Aptos"/>
        </w:rPr>
        <w:t>La partecipazione a tutte le udienze (camerale, di merito, eventuali rinvii);</w:t>
      </w:r>
    </w:p>
    <w:p w14:paraId="1F5B9C91" w14:textId="77777777" w:rsidR="0054390B" w:rsidRPr="0054390B" w:rsidRDefault="0054390B" w:rsidP="0054390B">
      <w:pPr>
        <w:numPr>
          <w:ilvl w:val="0"/>
          <w:numId w:val="1"/>
        </w:numPr>
        <w:jc w:val="both"/>
        <w:rPr>
          <w:rFonts w:ascii="Aptos" w:hAnsi="Aptos"/>
        </w:rPr>
      </w:pPr>
      <w:r w:rsidRPr="0054390B">
        <w:rPr>
          <w:rFonts w:ascii="Aptos" w:hAnsi="Aptos"/>
        </w:rPr>
        <w:t>La consulenza continuativa all'Ente sugli sviluppi del giudizio e l'eventuale proposizione di transazioni.</w:t>
      </w:r>
    </w:p>
    <w:p w14:paraId="18923AE6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3 - Durata dell’incarico</w:t>
      </w:r>
    </w:p>
    <w:p w14:paraId="3CEA4353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>L'incarico si intende conferito per tutti i gradi e le fasi del giudizio di appello, fino alla pubblicazione della sentenza definitiva o alla cessazione della materia del contendere per conciliazione o rinuncia.</w:t>
      </w:r>
    </w:p>
    <w:p w14:paraId="0225A2B8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4 - Determinazione del compenso (Patto di quota lite escluso)</w:t>
      </w:r>
    </w:p>
    <w:p w14:paraId="6A691128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>Il compenso per l’attività professionale è determinato a corpo, in conformità al preventivo del 24.04.2026, nell’importo complessivo di </w:t>
      </w:r>
      <w:r w:rsidRPr="0054390B">
        <w:rPr>
          <w:rFonts w:ascii="Aptos" w:hAnsi="Aptos"/>
          <w:b/>
          <w:bCs/>
        </w:rPr>
        <w:t>€ 13.529,26</w:t>
      </w:r>
      <w:r w:rsidRPr="0054390B">
        <w:rPr>
          <w:rFonts w:ascii="Aptos" w:hAnsi="Aptos"/>
        </w:rPr>
        <w:t>.</w:t>
      </w:r>
    </w:p>
    <w:p w14:paraId="5BC40D3D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lastRenderedPageBreak/>
        <w:t>Ai fini della determinazione dell'impegno di spesa immediato e della relativa liquidazione, si specifica che:</w:t>
      </w:r>
    </w:p>
    <w:p w14:paraId="0B3CB19C" w14:textId="77777777" w:rsidR="0054390B" w:rsidRPr="0054390B" w:rsidRDefault="0054390B" w:rsidP="0054390B">
      <w:pPr>
        <w:numPr>
          <w:ilvl w:val="0"/>
          <w:numId w:val="5"/>
        </w:numPr>
        <w:jc w:val="both"/>
        <w:rPr>
          <w:rFonts w:ascii="Aptos" w:hAnsi="Aptos"/>
        </w:rPr>
      </w:pPr>
      <w:r w:rsidRPr="0054390B">
        <w:rPr>
          <w:rFonts w:ascii="Aptos" w:hAnsi="Aptos"/>
          <w:b/>
          <w:bCs/>
        </w:rPr>
        <w:t>Compenso Professionale Determinato:</w:t>
      </w:r>
      <w:r w:rsidRPr="0054390B">
        <w:rPr>
          <w:rFonts w:ascii="Aptos" w:hAnsi="Aptos"/>
        </w:rPr>
        <w:t> Le voci relative a </w:t>
      </w:r>
      <w:r w:rsidRPr="0054390B">
        <w:rPr>
          <w:rFonts w:ascii="Aptos" w:hAnsi="Aptos"/>
          <w:b/>
          <w:bCs/>
        </w:rPr>
        <w:t>Onorari e competenze (€ 10.601,39)</w:t>
      </w:r>
      <w:r w:rsidRPr="0054390B">
        <w:rPr>
          <w:rFonts w:ascii="Aptos" w:hAnsi="Aptos"/>
        </w:rPr>
        <w:t>, </w:t>
      </w:r>
      <w:r w:rsidRPr="0054390B">
        <w:rPr>
          <w:rFonts w:ascii="Aptos" w:hAnsi="Aptos"/>
          <w:b/>
          <w:bCs/>
        </w:rPr>
        <w:t>Spese forfettarie del 15% (€ 1.590,21)</w:t>
      </w:r>
      <w:r w:rsidRPr="0054390B">
        <w:rPr>
          <w:rFonts w:ascii="Aptos" w:hAnsi="Aptos"/>
        </w:rPr>
        <w:t> e </w:t>
      </w:r>
      <w:r w:rsidRPr="0054390B">
        <w:rPr>
          <w:rFonts w:ascii="Aptos" w:hAnsi="Aptos"/>
          <w:b/>
          <w:bCs/>
        </w:rPr>
        <w:t>CPA del 4% (€ 487,66)</w:t>
      </w:r>
      <w:r w:rsidRPr="0054390B">
        <w:rPr>
          <w:rFonts w:ascii="Aptos" w:hAnsi="Aptos"/>
        </w:rPr>
        <w:t> si intendono pattuite come fisse e invariabili per l'attività prestata.</w:t>
      </w:r>
    </w:p>
    <w:p w14:paraId="327655FC" w14:textId="77777777" w:rsidR="0054390B" w:rsidRPr="0054390B" w:rsidRDefault="0054390B" w:rsidP="0054390B">
      <w:pPr>
        <w:numPr>
          <w:ilvl w:val="0"/>
          <w:numId w:val="5"/>
        </w:numPr>
        <w:jc w:val="both"/>
        <w:rPr>
          <w:rFonts w:ascii="Aptos" w:hAnsi="Aptos"/>
        </w:rPr>
      </w:pPr>
      <w:r w:rsidRPr="0054390B">
        <w:rPr>
          <w:rFonts w:ascii="Aptos" w:hAnsi="Aptos"/>
          <w:b/>
          <w:bCs/>
        </w:rPr>
        <w:t>Spese Eventuali e Future:</w:t>
      </w:r>
      <w:r w:rsidRPr="0054390B">
        <w:rPr>
          <w:rFonts w:ascii="Aptos" w:hAnsi="Aptos"/>
        </w:rPr>
        <w:t> Le restanti voci, relative al </w:t>
      </w:r>
      <w:r w:rsidRPr="0054390B">
        <w:rPr>
          <w:rFonts w:ascii="Aptos" w:hAnsi="Aptos"/>
          <w:b/>
          <w:bCs/>
        </w:rPr>
        <w:t>Contributo unificato per l'appello incidentale (€ 450,00)</w:t>
      </w:r>
      <w:r w:rsidRPr="0054390B">
        <w:rPr>
          <w:rFonts w:ascii="Aptos" w:hAnsi="Aptos"/>
        </w:rPr>
        <w:t> e alle </w:t>
      </w:r>
      <w:r w:rsidRPr="0054390B">
        <w:rPr>
          <w:rFonts w:ascii="Aptos" w:hAnsi="Aptos"/>
          <w:b/>
          <w:bCs/>
        </w:rPr>
        <w:t>Spese vive per la trasferta di Roma (€ 400,00)</w:t>
      </w:r>
      <w:r w:rsidRPr="0054390B">
        <w:rPr>
          <w:rFonts w:ascii="Aptos" w:hAnsi="Aptos"/>
        </w:rPr>
        <w:t>, hanno natura eventuale. Tali importi verranno impegnati e corrisposti solo al verificarsi dell'effettivo presupposto processuale (deposito del ricorso) o dell'effettiva esecuzione della trasferta, previa presentazione di idonea documentazione giustificativa.</w:t>
      </w:r>
    </w:p>
    <w:p w14:paraId="06F1E30F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>Tale importo è da intendersi </w:t>
      </w:r>
      <w:r w:rsidRPr="0054390B">
        <w:rPr>
          <w:rFonts w:ascii="Aptos" w:hAnsi="Aptos"/>
          <w:b/>
          <w:bCs/>
        </w:rPr>
        <w:t>onnicomprensivo e immodificabile</w:t>
      </w:r>
      <w:r w:rsidRPr="0054390B">
        <w:rPr>
          <w:rFonts w:ascii="Aptos" w:hAnsi="Aptos"/>
        </w:rPr>
        <w:t>, salvo variazioni eccezionali e imprevedibili dell'attività difensiva, che dovranno essere preventivamente autorizzate dall'Ente con atto formale.</w:t>
      </w:r>
    </w:p>
    <w:p w14:paraId="08A06B21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5 - Modalità di pagamento</w:t>
      </w:r>
    </w:p>
    <w:p w14:paraId="0D3A78B4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>Il pagamento avverrà previa presentazione di fattura elettronica, secondo le seguenti scadenze:</w:t>
      </w:r>
    </w:p>
    <w:p w14:paraId="17354F36" w14:textId="77777777" w:rsidR="0054390B" w:rsidRPr="0054390B" w:rsidRDefault="0054390B" w:rsidP="0054390B">
      <w:pPr>
        <w:numPr>
          <w:ilvl w:val="0"/>
          <w:numId w:val="3"/>
        </w:numPr>
        <w:jc w:val="both"/>
        <w:rPr>
          <w:rFonts w:ascii="Aptos" w:hAnsi="Aptos"/>
        </w:rPr>
      </w:pPr>
      <w:r w:rsidRPr="0054390B">
        <w:rPr>
          <w:rFonts w:ascii="Aptos" w:hAnsi="Aptos"/>
          <w:b/>
          <w:bCs/>
        </w:rPr>
        <w:t>Acconto (facoltativo):</w:t>
      </w:r>
      <w:r w:rsidRPr="0054390B">
        <w:rPr>
          <w:rFonts w:ascii="Aptos" w:hAnsi="Aptos"/>
        </w:rPr>
        <w:t> 30% alla presentazione della memoria di costituzione;</w:t>
      </w:r>
    </w:p>
    <w:p w14:paraId="732C7878" w14:textId="77777777" w:rsidR="0054390B" w:rsidRPr="0054390B" w:rsidRDefault="0054390B" w:rsidP="0054390B">
      <w:pPr>
        <w:numPr>
          <w:ilvl w:val="0"/>
          <w:numId w:val="3"/>
        </w:numPr>
        <w:jc w:val="both"/>
        <w:rPr>
          <w:rFonts w:ascii="Aptos" w:hAnsi="Aptos"/>
        </w:rPr>
      </w:pPr>
      <w:r w:rsidRPr="0054390B">
        <w:rPr>
          <w:rFonts w:ascii="Aptos" w:hAnsi="Aptos"/>
          <w:b/>
          <w:bCs/>
        </w:rPr>
        <w:t>Saldo:</w:t>
      </w:r>
      <w:r w:rsidRPr="0054390B">
        <w:rPr>
          <w:rFonts w:ascii="Aptos" w:hAnsi="Aptos"/>
        </w:rPr>
        <w:t> entro 30 giorni dal deposito della sentenza o dalla conclusione del grado di giudizio.</w:t>
      </w:r>
      <w:r w:rsidRPr="0054390B">
        <w:rPr>
          <w:rFonts w:ascii="Aptos" w:hAnsi="Aptos"/>
        </w:rPr>
        <w:br/>
        <w:t>Il pagamento è subordinato alla verifica della regolarità contributiva (</w:t>
      </w:r>
      <w:r w:rsidRPr="0054390B">
        <w:rPr>
          <w:rFonts w:ascii="Aptos" w:hAnsi="Aptos"/>
          <w:b/>
          <w:bCs/>
        </w:rPr>
        <w:t>DURC</w:t>
      </w:r>
      <w:r w:rsidRPr="0054390B">
        <w:rPr>
          <w:rFonts w:ascii="Aptos" w:hAnsi="Aptos"/>
        </w:rPr>
        <w:t>) e al rispetto degli obblighi di tracciabilità dei flussi finanziari.</w:t>
      </w:r>
    </w:p>
    <w:p w14:paraId="0C169A18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6 - Obblighi del Professionista</w:t>
      </w:r>
    </w:p>
    <w:p w14:paraId="5A223FFE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>Il Professionista si impegna a:</w:t>
      </w:r>
    </w:p>
    <w:p w14:paraId="6EFDD2BB" w14:textId="77777777" w:rsidR="0054390B" w:rsidRPr="0054390B" w:rsidRDefault="0054390B" w:rsidP="0054390B">
      <w:pPr>
        <w:numPr>
          <w:ilvl w:val="0"/>
          <w:numId w:val="4"/>
        </w:numPr>
        <w:jc w:val="both"/>
        <w:rPr>
          <w:rFonts w:ascii="Aptos" w:hAnsi="Aptos"/>
        </w:rPr>
      </w:pPr>
      <w:r w:rsidRPr="0054390B">
        <w:rPr>
          <w:rFonts w:ascii="Aptos" w:hAnsi="Aptos"/>
        </w:rPr>
        <w:t>Assolvere l’incarico con il massimo zelo e diligenza professionale;</w:t>
      </w:r>
    </w:p>
    <w:p w14:paraId="1A8A3983" w14:textId="77777777" w:rsidR="0054390B" w:rsidRPr="0054390B" w:rsidRDefault="0054390B" w:rsidP="0054390B">
      <w:pPr>
        <w:numPr>
          <w:ilvl w:val="0"/>
          <w:numId w:val="4"/>
        </w:numPr>
        <w:jc w:val="both"/>
        <w:rPr>
          <w:rFonts w:ascii="Aptos" w:hAnsi="Aptos"/>
        </w:rPr>
      </w:pPr>
      <w:r w:rsidRPr="0054390B">
        <w:rPr>
          <w:rFonts w:ascii="Aptos" w:hAnsi="Aptos"/>
        </w:rPr>
        <w:t>Informare tempestivamente l’Ente su ogni atto o evento processuale di rilievo;</w:t>
      </w:r>
    </w:p>
    <w:p w14:paraId="43CD0785" w14:textId="77777777" w:rsidR="0054390B" w:rsidRPr="0054390B" w:rsidRDefault="0054390B" w:rsidP="0054390B">
      <w:pPr>
        <w:numPr>
          <w:ilvl w:val="0"/>
          <w:numId w:val="4"/>
        </w:numPr>
        <w:jc w:val="both"/>
        <w:rPr>
          <w:rFonts w:ascii="Aptos" w:hAnsi="Aptos"/>
        </w:rPr>
      </w:pPr>
      <w:r w:rsidRPr="0054390B">
        <w:rPr>
          <w:rFonts w:ascii="Aptos" w:hAnsi="Aptos"/>
        </w:rPr>
        <w:t>Non accettare incarichi da controparti che possano determinare situazioni di conflitto di interessi con il Comune di Palau.</w:t>
      </w:r>
    </w:p>
    <w:p w14:paraId="2BA6443F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7 - Tracciabilità dei flussi finanziari</w:t>
      </w:r>
    </w:p>
    <w:p w14:paraId="2494F0F1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>Il Professionista assume tutti gli obblighi di tracciabilità dei flussi finanziari di cui alla </w:t>
      </w:r>
      <w:r w:rsidRPr="0054390B">
        <w:rPr>
          <w:rFonts w:ascii="Aptos" w:hAnsi="Aptos"/>
          <w:b/>
          <w:bCs/>
        </w:rPr>
        <w:t>Legge n. 136/2010</w:t>
      </w:r>
      <w:r w:rsidRPr="0054390B">
        <w:rPr>
          <w:rFonts w:ascii="Aptos" w:hAnsi="Aptos"/>
        </w:rPr>
        <w:t>. Ogni pagamento dovrà essere effettuato sul conto corrente dedicato comunicato dal Professionista. L’inosservanza di tale obbligo determina la risoluzione di diritto del presente incarico.</w:t>
      </w:r>
    </w:p>
    <w:p w14:paraId="00EC0F0B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8 - Riservatezza e Privacy</w:t>
      </w:r>
    </w:p>
    <w:p w14:paraId="7B09C307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>Il Professionista è tenuto al segreto professionale e al rispetto del Regolamento UE 2016/679 (GDPR). I dati forniti dall'Ente saranno utilizzati esclusivamente per le finalità legate alla difesa in giudizio.</w:t>
      </w:r>
    </w:p>
    <w:p w14:paraId="408BDFED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9 - Foro competente</w:t>
      </w:r>
    </w:p>
    <w:p w14:paraId="511A5A31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lastRenderedPageBreak/>
        <w:t>Per ogni controversia derivante dall’interpretazione o esecuzione del presente disciplinare, è competente in via esclusiva il Foro di Tempio Pausania.</w:t>
      </w:r>
    </w:p>
    <w:p w14:paraId="7B02F47F" w14:textId="77777777" w:rsidR="0054390B" w:rsidRP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Art. 10 - Sottoscrizione</w:t>
      </w:r>
    </w:p>
    <w:p w14:paraId="3B6A9F27" w14:textId="77777777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 xml:space="preserve">Il presente atto viene sottoscritto digitalmente ai sensi dell'art. 18, comma 1 del </w:t>
      </w:r>
      <w:proofErr w:type="spellStart"/>
      <w:r w:rsidRPr="0054390B">
        <w:rPr>
          <w:rFonts w:ascii="Aptos" w:hAnsi="Aptos"/>
        </w:rPr>
        <w:t>D.Lgs.</w:t>
      </w:r>
      <w:proofErr w:type="spellEnd"/>
      <w:r w:rsidRPr="0054390B">
        <w:rPr>
          <w:rFonts w:ascii="Aptos" w:hAnsi="Aptos"/>
        </w:rPr>
        <w:t xml:space="preserve"> 36/2023 (scambio di lettere tramite PEC).</w:t>
      </w:r>
    </w:p>
    <w:p w14:paraId="04686E1E" w14:textId="35E9AC1A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t xml:space="preserve">Palau, lì </w:t>
      </w:r>
      <w:r>
        <w:rPr>
          <w:rFonts w:ascii="Aptos" w:hAnsi="Aptos"/>
        </w:rPr>
        <w:t>……………</w:t>
      </w:r>
      <w:proofErr w:type="gramStart"/>
      <w:r>
        <w:rPr>
          <w:rFonts w:ascii="Aptos" w:hAnsi="Aptos"/>
        </w:rPr>
        <w:t>…….</w:t>
      </w:r>
      <w:proofErr w:type="gramEnd"/>
      <w:r>
        <w:rPr>
          <w:rFonts w:ascii="Aptos" w:hAnsi="Aptos"/>
        </w:rPr>
        <w:t>.</w:t>
      </w:r>
    </w:p>
    <w:p w14:paraId="3074334B" w14:textId="2C282FC6" w:rsidR="0054390B" w:rsidRDefault="0054390B" w:rsidP="0054390B">
      <w:pPr>
        <w:jc w:val="both"/>
        <w:rPr>
          <w:rFonts w:ascii="Aptos" w:hAnsi="Aptos"/>
          <w:b/>
          <w:bCs/>
        </w:rPr>
      </w:pPr>
      <w:r w:rsidRPr="0054390B">
        <w:rPr>
          <w:rFonts w:ascii="Aptos" w:hAnsi="Aptos"/>
          <w:b/>
          <w:bCs/>
        </w:rPr>
        <w:t>Per il Comune di Palau</w:t>
      </w:r>
      <w:r>
        <w:rPr>
          <w:rFonts w:ascii="Aptos" w:hAnsi="Aptos"/>
          <w:b/>
          <w:bCs/>
        </w:rPr>
        <w:t xml:space="preserve">                                                    </w:t>
      </w:r>
      <w:r w:rsidRPr="0054390B">
        <w:rPr>
          <w:rFonts w:ascii="Aptos" w:hAnsi="Aptos"/>
        </w:rPr>
        <w:t> </w:t>
      </w:r>
      <w:r w:rsidRPr="0054390B">
        <w:rPr>
          <w:rFonts w:ascii="Aptos" w:hAnsi="Aptos"/>
          <w:b/>
          <w:bCs/>
        </w:rPr>
        <w:t>Il Professionista</w:t>
      </w:r>
    </w:p>
    <w:p w14:paraId="35552B4C" w14:textId="79246139" w:rsidR="0054390B" w:rsidRPr="0054390B" w:rsidRDefault="0054390B" w:rsidP="0054390B">
      <w:pPr>
        <w:jc w:val="both"/>
        <w:rPr>
          <w:rFonts w:ascii="Aptos" w:hAnsi="Aptos"/>
        </w:rPr>
      </w:pPr>
      <w:r w:rsidRPr="0054390B">
        <w:rPr>
          <w:rFonts w:ascii="Aptos" w:hAnsi="Aptos"/>
        </w:rPr>
        <w:br/>
        <w:t xml:space="preserve">(Firma </w:t>
      </w:r>
      <w:proofErr w:type="gramStart"/>
      <w:r w:rsidRPr="0054390B">
        <w:rPr>
          <w:rFonts w:ascii="Aptos" w:hAnsi="Aptos"/>
        </w:rPr>
        <w:t xml:space="preserve">Digitale) </w:t>
      </w:r>
      <w:r>
        <w:rPr>
          <w:rFonts w:ascii="Aptos" w:hAnsi="Aptos"/>
        </w:rPr>
        <w:t xml:space="preserve">  </w:t>
      </w:r>
      <w:proofErr w:type="gramEnd"/>
      <w:r>
        <w:rPr>
          <w:rFonts w:ascii="Aptos" w:hAnsi="Aptos"/>
        </w:rPr>
        <w:t xml:space="preserve">                                                            </w:t>
      </w:r>
      <w:proofErr w:type="gramStart"/>
      <w:r>
        <w:rPr>
          <w:rFonts w:ascii="Aptos" w:hAnsi="Aptos"/>
        </w:rPr>
        <w:t xml:space="preserve">   </w:t>
      </w:r>
      <w:r w:rsidRPr="0054390B">
        <w:rPr>
          <w:rFonts w:ascii="Aptos" w:hAnsi="Aptos"/>
        </w:rPr>
        <w:t>(</w:t>
      </w:r>
      <w:proofErr w:type="gramEnd"/>
      <w:r w:rsidRPr="0054390B">
        <w:rPr>
          <w:rFonts w:ascii="Aptos" w:hAnsi="Aptos"/>
        </w:rPr>
        <w:t>Firma Digitale)</w:t>
      </w:r>
    </w:p>
    <w:p w14:paraId="1F6AD781" w14:textId="5ADC5353" w:rsidR="0054390B" w:rsidRPr="0054390B" w:rsidRDefault="0054390B" w:rsidP="0054390B">
      <w:pPr>
        <w:rPr>
          <w:rFonts w:ascii="Aptos" w:hAnsi="Aptos"/>
        </w:rPr>
      </w:pPr>
    </w:p>
    <w:p w14:paraId="276EA05C" w14:textId="77777777" w:rsidR="00724803" w:rsidRPr="0054390B" w:rsidRDefault="00724803">
      <w:pPr>
        <w:rPr>
          <w:rFonts w:ascii="Aptos" w:hAnsi="Aptos"/>
        </w:rPr>
      </w:pPr>
    </w:p>
    <w:sectPr w:rsidR="00724803" w:rsidRPr="0054390B" w:rsidSect="007248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02F9"/>
    <w:multiLevelType w:val="multilevel"/>
    <w:tmpl w:val="905A7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851E6B"/>
    <w:multiLevelType w:val="multilevel"/>
    <w:tmpl w:val="42948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3F5B37"/>
    <w:multiLevelType w:val="multilevel"/>
    <w:tmpl w:val="4E4AD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AA3BB9"/>
    <w:multiLevelType w:val="multilevel"/>
    <w:tmpl w:val="CE787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864F25"/>
    <w:multiLevelType w:val="multilevel"/>
    <w:tmpl w:val="12E42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8281705">
    <w:abstractNumId w:val="0"/>
  </w:num>
  <w:num w:numId="2" w16cid:durableId="11761140">
    <w:abstractNumId w:val="2"/>
  </w:num>
  <w:num w:numId="3" w16cid:durableId="1243643520">
    <w:abstractNumId w:val="4"/>
  </w:num>
  <w:num w:numId="4" w16cid:durableId="645861118">
    <w:abstractNumId w:val="1"/>
  </w:num>
  <w:num w:numId="5" w16cid:durableId="725766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90B"/>
    <w:rsid w:val="000C3DA2"/>
    <w:rsid w:val="004C6539"/>
    <w:rsid w:val="00505CBB"/>
    <w:rsid w:val="0054390B"/>
    <w:rsid w:val="00571DB3"/>
    <w:rsid w:val="00724803"/>
    <w:rsid w:val="00885C96"/>
    <w:rsid w:val="00A464A0"/>
    <w:rsid w:val="00A94383"/>
    <w:rsid w:val="00B5024E"/>
    <w:rsid w:val="00FA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BE3CB"/>
  <w15:chartTrackingRefBased/>
  <w15:docId w15:val="{4309E823-BE8B-4F28-B41A-AAF5685C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4803"/>
  </w:style>
  <w:style w:type="paragraph" w:styleId="Titolo1">
    <w:name w:val="heading 1"/>
    <w:basedOn w:val="Normale"/>
    <w:next w:val="Normale"/>
    <w:link w:val="Titolo1Carattere"/>
    <w:uiPriority w:val="9"/>
    <w:qFormat/>
    <w:rsid w:val="005439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439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4390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439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4390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439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439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439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439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4390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4390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4390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4390B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4390B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4390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4390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4390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4390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439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439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439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439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439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4390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4390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4390B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4390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4390B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4390B"/>
    <w:rPr>
      <w:b/>
      <w:bCs/>
      <w:smallCaps/>
      <w:color w:val="365F9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54390B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Arial MT" w:eastAsia="Arial MT" w:hAnsi="Arial MT" w:cs="Arial MT"/>
      <w:kern w:val="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4390B"/>
    <w:rPr>
      <w:rFonts w:ascii="Arial MT" w:eastAsia="Arial MT" w:hAnsi="Arial MT" w:cs="Arial M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Frigeri</dc:creator>
  <cp:keywords/>
  <dc:description/>
  <cp:lastModifiedBy>Mary Frigeri</cp:lastModifiedBy>
  <cp:revision>3</cp:revision>
  <dcterms:created xsi:type="dcterms:W3CDTF">2026-04-24T10:13:00Z</dcterms:created>
  <dcterms:modified xsi:type="dcterms:W3CDTF">2026-04-27T10:22:00Z</dcterms:modified>
</cp:coreProperties>
</file>